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B12" w:rsidRDefault="00B11B12" w:rsidP="00B11B12">
      <w:pPr>
        <w:pStyle w:val="Default"/>
        <w:rPr>
          <w:sz w:val="22"/>
          <w:szCs w:val="22"/>
        </w:rPr>
      </w:pPr>
      <w:proofErr w:type="gramStart"/>
      <w:r w:rsidRPr="00B11B12">
        <w:rPr>
          <w:sz w:val="22"/>
          <w:szCs w:val="22"/>
        </w:rPr>
        <w:t>ARTICULO</w:t>
      </w:r>
      <w:proofErr w:type="gramEnd"/>
      <w:r w:rsidRPr="00B11B12">
        <w:rPr>
          <w:sz w:val="22"/>
          <w:szCs w:val="22"/>
        </w:rPr>
        <w:t xml:space="preserve"> 14.- Competen a la Dirección de Desarrollo Político las siguientes atribuciones: </w:t>
      </w:r>
    </w:p>
    <w:p w:rsidR="00B11B12" w:rsidRPr="00B11B12" w:rsidRDefault="00B11B12" w:rsidP="00B11B12">
      <w:pPr>
        <w:pStyle w:val="Default"/>
        <w:rPr>
          <w:sz w:val="22"/>
          <w:szCs w:val="22"/>
        </w:rPr>
      </w:pPr>
      <w:bookmarkStart w:id="0" w:name="_GoBack"/>
      <w:bookmarkEnd w:id="0"/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I.- Participar en todas aquellas acciones que contribuyan a promover el desarrollo político en el Estado;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II.- Coadyuvar en la formulación, instrumentación y aplicación de los programas y acciones para el fortalecimiento de la vida democrática de la sociedad;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III.- Apoyar al superior inmediato en las tareas de planeación y programación de desarrollo político en el Estado, </w:t>
      </w:r>
    </w:p>
    <w:p w:rsidR="00B11B12" w:rsidRDefault="00B11B12" w:rsidP="00B11B12">
      <w:pPr>
        <w:rPr>
          <w:rFonts w:ascii="Arial" w:hAnsi="Arial" w:cs="Arial"/>
        </w:rPr>
      </w:pPr>
    </w:p>
    <w:p w:rsidR="00B11B12" w:rsidRDefault="00B11B12" w:rsidP="00B11B12">
      <w:pPr>
        <w:rPr>
          <w:rFonts w:ascii="Arial" w:hAnsi="Arial" w:cs="Arial"/>
        </w:rPr>
      </w:pPr>
      <w:r w:rsidRPr="00B11B12">
        <w:rPr>
          <w:rFonts w:ascii="Arial" w:hAnsi="Arial" w:cs="Arial"/>
        </w:rPr>
        <w:t xml:space="preserve">IV.- Fomentar el desarrollo de la cultura </w:t>
      </w:r>
      <w:proofErr w:type="spellStart"/>
      <w:r w:rsidRPr="00B11B12">
        <w:rPr>
          <w:rFonts w:ascii="Arial" w:hAnsi="Arial" w:cs="Arial"/>
        </w:rPr>
        <w:t>política</w:t>
      </w:r>
      <w:proofErr w:type="gramStart"/>
      <w:r w:rsidRPr="00B11B12">
        <w:rPr>
          <w:rFonts w:ascii="Arial" w:hAnsi="Arial" w:cs="Arial"/>
        </w:rPr>
        <w:t>;V</w:t>
      </w:r>
      <w:proofErr w:type="spellEnd"/>
      <w:proofErr w:type="gramEnd"/>
      <w:r w:rsidRPr="00B11B12">
        <w:rPr>
          <w:rFonts w:ascii="Arial" w:hAnsi="Arial" w:cs="Arial"/>
        </w:rPr>
        <w:t>.- Elaborar los estudios que le sean encomendados por su superior inmediato y que tengan como propósito la modernización de las instituciones políticas del Estado;</w:t>
      </w:r>
    </w:p>
    <w:p w:rsidR="00B11B12" w:rsidRPr="00B11B12" w:rsidRDefault="00B11B12" w:rsidP="00B11B12">
      <w:pPr>
        <w:rPr>
          <w:rFonts w:ascii="Arial" w:hAnsi="Arial" w:cs="Arial"/>
        </w:rPr>
      </w:pPr>
      <w:r w:rsidRPr="00B11B12">
        <w:rPr>
          <w:rFonts w:ascii="Arial" w:hAnsi="Arial" w:cs="Arial"/>
        </w:rPr>
        <w:t xml:space="preserve"> VI.- Promover en el ámbito de su competencia la modernización del Sistema Electoral Estatal mediante el perfeccionamiento de los procedimientos correspondientes; </w:t>
      </w: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VII.- Analizar la evolución de los procesos políticos en el Estado con el objeto de proponer a su superior los mecanismos que fortalezcan la democracia;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VIII.- Proponer las bases que permitan la participación ciudadana organizada y el fortalecimiento de las relaciones entre el Estado y las representaciones y grupos sociales;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IX.- Realizar estudios de política comparada; </w:t>
      </w:r>
    </w:p>
    <w:p w:rsidR="00B11B12" w:rsidRDefault="00B11B12" w:rsidP="00B11B12">
      <w:pPr>
        <w:rPr>
          <w:rFonts w:ascii="Arial" w:hAnsi="Arial" w:cs="Arial"/>
        </w:rPr>
      </w:pPr>
    </w:p>
    <w:p w:rsidR="00B11B12" w:rsidRPr="00B11B12" w:rsidRDefault="00B11B12" w:rsidP="00B11B12">
      <w:pPr>
        <w:rPr>
          <w:rFonts w:ascii="Arial" w:hAnsi="Arial" w:cs="Arial"/>
        </w:rPr>
      </w:pPr>
      <w:r w:rsidRPr="00B11B12">
        <w:rPr>
          <w:rFonts w:ascii="Arial" w:hAnsi="Arial" w:cs="Arial"/>
        </w:rPr>
        <w:t xml:space="preserve">X.- Integrar el acervo de información y documentación </w:t>
      </w:r>
      <w:proofErr w:type="gramStart"/>
      <w:r w:rsidRPr="00B11B12">
        <w:rPr>
          <w:rFonts w:ascii="Arial" w:hAnsi="Arial" w:cs="Arial"/>
        </w:rPr>
        <w:t>necesarios</w:t>
      </w:r>
      <w:proofErr w:type="gramEnd"/>
      <w:r w:rsidRPr="00B11B12">
        <w:rPr>
          <w:rFonts w:ascii="Arial" w:hAnsi="Arial" w:cs="Arial"/>
        </w:rPr>
        <w:t xml:space="preserve"> para el mejor cumplimiento de sus atribuciones;</w:t>
      </w: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XI.- Con sujeción estricta a lo señalado por los artículos 5 y 6, fracción XVII del presente Reglamento, ejercer las atribuciones que en materia electoral le confiera el Secretario General de Gobierno.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XII.- Atender y, en su caso, remitir a las instancias competentes, de conformidad con las disposiciones legales aplicables, las propuestas que formulen las instituciones y organizaciones políticas; </w:t>
      </w:r>
    </w:p>
    <w:p w:rsidR="00B11B12" w:rsidRDefault="00B11B12" w:rsidP="00B11B12">
      <w:pPr>
        <w:pStyle w:val="Default"/>
        <w:rPr>
          <w:sz w:val="22"/>
          <w:szCs w:val="22"/>
        </w:rPr>
      </w:pPr>
    </w:p>
    <w:p w:rsidR="00B11B12" w:rsidRPr="00B11B12" w:rsidRDefault="00B11B12" w:rsidP="00B11B12">
      <w:pPr>
        <w:pStyle w:val="Default"/>
        <w:rPr>
          <w:sz w:val="22"/>
          <w:szCs w:val="22"/>
        </w:rPr>
      </w:pPr>
      <w:r w:rsidRPr="00B11B12">
        <w:rPr>
          <w:sz w:val="22"/>
          <w:szCs w:val="22"/>
        </w:rPr>
        <w:t xml:space="preserve">XIII.- Promover y, en su caso, desarrollar programas de orientación y capacitación tendientes al fortalecimiento de las instituciones y organizaciones políticas; y </w:t>
      </w:r>
    </w:p>
    <w:p w:rsidR="00B11B12" w:rsidRDefault="00B11B12" w:rsidP="00B11B12">
      <w:pPr>
        <w:rPr>
          <w:rFonts w:ascii="Arial" w:hAnsi="Arial" w:cs="Arial"/>
        </w:rPr>
      </w:pPr>
    </w:p>
    <w:p w:rsidR="00B11B12" w:rsidRPr="00B11B12" w:rsidRDefault="00B11B12" w:rsidP="00B11B12">
      <w:pPr>
        <w:rPr>
          <w:rFonts w:ascii="Arial" w:hAnsi="Arial" w:cs="Arial"/>
        </w:rPr>
      </w:pPr>
      <w:r w:rsidRPr="00B11B12">
        <w:rPr>
          <w:rFonts w:ascii="Arial" w:hAnsi="Arial" w:cs="Arial"/>
        </w:rPr>
        <w:t>XIV.- Las demás que les señalen las leyes, reglamentos, decretos, acuerdos y manuales aplicables, así como aquéllas que le confiera la Superioridad.</w:t>
      </w:r>
    </w:p>
    <w:sectPr w:rsidR="00B11B12" w:rsidRPr="00B11B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B12"/>
    <w:rsid w:val="0071281A"/>
    <w:rsid w:val="00B1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F2E394-B382-41C3-84DA-006EDD56D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11B1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1747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2018-08-21T16:55:00Z</dcterms:created>
  <dcterms:modified xsi:type="dcterms:W3CDTF">2018-08-21T16:57:00Z</dcterms:modified>
</cp:coreProperties>
</file>